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B20" w:rsidRDefault="00353B20" w:rsidP="00353B20">
      <w:pPr>
        <w:pStyle w:val="newncpi"/>
      </w:pPr>
      <w:bookmarkStart w:id="0" w:name="_GoBack"/>
      <w:bookmarkEnd w:id="0"/>
      <w:r>
        <w:t xml:space="preserve">Согласно ст.954  и  </w:t>
      </w:r>
      <w:hyperlink r:id="rId5" w:anchor="&amp;Article=969" w:history="1">
        <w:r w:rsidRPr="00353B20">
          <w:rPr>
            <w:rStyle w:val="a3"/>
            <w:color w:val="auto"/>
          </w:rPr>
          <w:t>ст. 969</w:t>
        </w:r>
      </w:hyperlink>
      <w:r w:rsidRPr="00353B20">
        <w:t xml:space="preserve"> </w:t>
      </w:r>
      <w:r>
        <w:t>Гражданского кодекса Республики Беларусь</w:t>
      </w:r>
    </w:p>
    <w:p w:rsidR="00353B20" w:rsidRDefault="00353B20" w:rsidP="00353B20">
      <w:pPr>
        <w:pStyle w:val="article"/>
      </w:pPr>
    </w:p>
    <w:p w:rsidR="00353B20" w:rsidRDefault="00353B20" w:rsidP="00353B20">
      <w:pPr>
        <w:pStyle w:val="article"/>
      </w:pPr>
      <w:r>
        <w:t>Статья 954. Объем и характер возмещения вреда, причиненного повреждением здоровья</w:t>
      </w:r>
    </w:p>
    <w:p w:rsidR="00353B20" w:rsidRDefault="00353B20" w:rsidP="00353B20">
      <w:pPr>
        <w:pStyle w:val="point"/>
      </w:pPr>
      <w:r>
        <w:t>1. </w:t>
      </w:r>
      <w:proofErr w:type="gramStart"/>
      <w:r>
        <w:t>При причинении гражданину увечья или иного повреждения здоровья возмещению подлежат утраченный потерпевшим заработок (доход), который он имел либо определенно мог иметь, а также дополнительно понесенные расходы, вызванные повреждением здоровья, в том числе расходы на лечение, дополнительное питание, приобретение лекарственных средств, протезирование, посторонний уход, санаторно-курортное лечение, приобретение технических средств социальной реабилитации, подготовку к другой профессии, если установлено, что потерпевший нуждается в</w:t>
      </w:r>
      <w:proofErr w:type="gramEnd"/>
      <w:r>
        <w:t xml:space="preserve"> этих видах помощи и ухода и не имеет прав на их бесплатное получение.</w:t>
      </w:r>
    </w:p>
    <w:p w:rsidR="00353B20" w:rsidRDefault="00353B20" w:rsidP="00353B20">
      <w:pPr>
        <w:pStyle w:val="point"/>
      </w:pPr>
      <w:r>
        <w:t>2. При определении утраченного заработка (дохода) пенсии (кроме пенсии по инвалидности, назначенной потерпевшему в связи с соответствующим увечьем или иным повреждением здоровья), назначенные как до, так и после причинения вреда здоровью, не принимаются во внимание и не влекут уменьшения размера вреда (не засчитываются в счет возмещения вреда). В счет возмещения вреда не засчитывается также заработок (доход), получаемый потерпевшим после повреждения здоровья.</w:t>
      </w:r>
    </w:p>
    <w:p w:rsidR="00353B20" w:rsidRDefault="00353B20" w:rsidP="00353B20">
      <w:pPr>
        <w:pStyle w:val="point"/>
      </w:pPr>
      <w:r>
        <w:t>3. Объем и размер возмещения вреда, причитающегося потерпевшему в соответствии с настоящей статьей, могут быть увеличены на основании законодательства или договора.</w:t>
      </w:r>
    </w:p>
    <w:p w:rsidR="00353B20" w:rsidRDefault="00353B20" w:rsidP="00353B20">
      <w:pPr>
        <w:pStyle w:val="newncpi"/>
      </w:pPr>
    </w:p>
    <w:p w:rsidR="00353B20" w:rsidRDefault="00353B20" w:rsidP="00353B20">
      <w:pPr>
        <w:pStyle w:val="article"/>
      </w:pPr>
      <w:r>
        <w:t>Статья 969. Основания компенсации морального вреда</w:t>
      </w:r>
    </w:p>
    <w:p w:rsidR="00353B20" w:rsidRDefault="00353B20" w:rsidP="00353B20">
      <w:pPr>
        <w:pStyle w:val="newncpi"/>
      </w:pPr>
      <w:r>
        <w:t xml:space="preserve">Компенсация морального вреда осуществляется независимо от вины </w:t>
      </w:r>
      <w:proofErr w:type="spellStart"/>
      <w:r>
        <w:t>причинителя</w:t>
      </w:r>
      <w:proofErr w:type="spellEnd"/>
      <w:r>
        <w:t xml:space="preserve"> вреда в случаях, когда:</w:t>
      </w:r>
    </w:p>
    <w:p w:rsidR="00353B20" w:rsidRDefault="00353B20" w:rsidP="00353B20">
      <w:pPr>
        <w:pStyle w:val="underpoint"/>
      </w:pPr>
      <w:r>
        <w:t>1) вред причинен жизни или здоровью гражданина источником повышенной опасности;</w:t>
      </w:r>
    </w:p>
    <w:p w:rsidR="00353B20" w:rsidRDefault="00353B20" w:rsidP="00353B20">
      <w:pPr>
        <w:pStyle w:val="underpoint"/>
      </w:pPr>
      <w:r>
        <w:t>2) вред причинен гражданину в результате незаконного осуждения, применения принудительных мер безопасности и лечения, привлечения в качестве обвиняемого, задержания, содержания под стражей, домашнего ареста, применения подписки о невыезде и надлежащем поведении, временного отстранения от должности, помещения в психиатрическое (психоневрологическое) учреждение, незаконного наложения административного взыскания в виде административного ареста, исправительных работ;</w:t>
      </w:r>
    </w:p>
    <w:p w:rsidR="00353B20" w:rsidRDefault="00353B20" w:rsidP="00353B20">
      <w:pPr>
        <w:pStyle w:val="underpoint"/>
      </w:pPr>
      <w:r>
        <w:t>3) вред причинен распространением сведений, не соответствующих действительности и порочащих честь, достоинство или деловую репутацию гражданина;</w:t>
      </w:r>
    </w:p>
    <w:p w:rsidR="00353B20" w:rsidRDefault="00353B20" w:rsidP="00353B20">
      <w:pPr>
        <w:pStyle w:val="underpoint"/>
      </w:pPr>
      <w:r>
        <w:t>4) в иных случаях, предусмотренных законодательными актами.</w:t>
      </w:r>
    </w:p>
    <w:p w:rsidR="00353B20" w:rsidRDefault="00353B20" w:rsidP="00353B20">
      <w:pPr>
        <w:pStyle w:val="newncpi"/>
      </w:pPr>
      <w:r>
        <w:t xml:space="preserve"> компенсация морального вреда осуществляется независимо от вины </w:t>
      </w:r>
      <w:proofErr w:type="spellStart"/>
      <w:r>
        <w:t>причинителя</w:t>
      </w:r>
      <w:proofErr w:type="spellEnd"/>
      <w:r>
        <w:t xml:space="preserve"> вреда в случаях, когда вред причинен жизни или здоровью гражданина источником повышенной опасности.</w:t>
      </w:r>
    </w:p>
    <w:p w:rsidR="00B56316" w:rsidRDefault="00353B20">
      <w:r>
        <w:t xml:space="preserve"> </w:t>
      </w:r>
    </w:p>
    <w:sectPr w:rsidR="00B5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20"/>
    <w:rsid w:val="00353B20"/>
    <w:rsid w:val="00B56316"/>
    <w:rsid w:val="00CB11C4"/>
    <w:rsid w:val="00E4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3B20"/>
    <w:rPr>
      <w:color w:val="154C94"/>
      <w:u w:val="single"/>
    </w:rPr>
  </w:style>
  <w:style w:type="paragraph" w:customStyle="1" w:styleId="newncpi">
    <w:name w:val="newncpi"/>
    <w:basedOn w:val="a"/>
    <w:rsid w:val="00353B20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353B20"/>
    <w:pPr>
      <w:spacing w:before="240" w:after="240" w:line="240" w:lineRule="auto"/>
      <w:ind w:left="1922" w:hanging="1355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353B20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353B20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3B20"/>
    <w:rPr>
      <w:color w:val="154C94"/>
      <w:u w:val="single"/>
    </w:rPr>
  </w:style>
  <w:style w:type="paragraph" w:customStyle="1" w:styleId="newncpi">
    <w:name w:val="newncpi"/>
    <w:basedOn w:val="a"/>
    <w:rsid w:val="00353B20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353B20"/>
    <w:pPr>
      <w:spacing w:before="240" w:after="240" w:line="240" w:lineRule="auto"/>
      <w:ind w:left="1922" w:hanging="1355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353B20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353B20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vo.by/webnpa/text.asp?RN=hk98002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</dc:creator>
  <cp:lastModifiedBy>ТАМАРА</cp:lastModifiedBy>
  <cp:revision>2</cp:revision>
  <cp:lastPrinted>2020-04-14T09:04:00Z</cp:lastPrinted>
  <dcterms:created xsi:type="dcterms:W3CDTF">2020-04-14T09:06:00Z</dcterms:created>
  <dcterms:modified xsi:type="dcterms:W3CDTF">2020-04-14T09:06:00Z</dcterms:modified>
</cp:coreProperties>
</file>